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89" w:rsidRDefault="009F5589" w:rsidP="009F5589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КОНСПЕКТ ЗАНЯТТЯ ГУРТКА «ШКОЛА ЖУРНАЛ</w:t>
      </w:r>
      <w:r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  <w:t>і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СТА»</w:t>
      </w:r>
    </w:p>
    <w:p w:rsidR="009F5589" w:rsidRDefault="009F5589" w:rsidP="009F5589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  <w:t xml:space="preserve">Тема: Мультимедійні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  <w:t>комп</w:t>
      </w:r>
      <w:proofErr w:type="spellEnd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’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  <w:t>ютерні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  <w:t xml:space="preserve"> системи</w:t>
      </w:r>
    </w:p>
    <w:p w:rsidR="009F5589" w:rsidRPr="009F5589" w:rsidRDefault="009F5589" w:rsidP="009F5589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  <w:t xml:space="preserve">Мета: </w:t>
      </w:r>
      <w:r w:rsidRPr="009F5589">
        <w:rPr>
          <w:rFonts w:ascii="Arial" w:eastAsia="Times New Roman" w:hAnsi="Arial" w:cs="Arial"/>
          <w:bCs/>
          <w:color w:val="000000"/>
          <w:sz w:val="21"/>
          <w:lang w:val="uk-UA" w:eastAsia="ru-RU"/>
        </w:rPr>
        <w:t xml:space="preserve">пояснити учням поняття «МКС» і термінологію, </w:t>
      </w:r>
      <w:proofErr w:type="spellStart"/>
      <w:r w:rsidRPr="009F5589">
        <w:rPr>
          <w:rFonts w:ascii="Arial" w:eastAsia="Times New Roman" w:hAnsi="Arial" w:cs="Arial"/>
          <w:bCs/>
          <w:color w:val="000000"/>
          <w:sz w:val="21"/>
          <w:lang w:val="uk-UA" w:eastAsia="ru-RU"/>
        </w:rPr>
        <w:t>пов</w:t>
      </w:r>
      <w:proofErr w:type="spellEnd"/>
      <w:r w:rsidRPr="009F5589">
        <w:rPr>
          <w:rFonts w:ascii="Arial" w:eastAsia="Times New Roman" w:hAnsi="Arial" w:cs="Arial"/>
          <w:bCs/>
          <w:color w:val="000000"/>
          <w:sz w:val="21"/>
          <w:lang w:eastAsia="ru-RU"/>
        </w:rPr>
        <w:t>’</w:t>
      </w:r>
      <w:proofErr w:type="spellStart"/>
      <w:r w:rsidRPr="009F5589">
        <w:rPr>
          <w:rFonts w:ascii="Arial" w:eastAsia="Times New Roman" w:hAnsi="Arial" w:cs="Arial"/>
          <w:bCs/>
          <w:color w:val="000000"/>
          <w:sz w:val="21"/>
          <w:lang w:val="uk-UA" w:eastAsia="ru-RU"/>
        </w:rPr>
        <w:t>язану</w:t>
      </w:r>
      <w:proofErr w:type="spellEnd"/>
      <w:r w:rsidRPr="009F5589">
        <w:rPr>
          <w:rFonts w:ascii="Arial" w:eastAsia="Times New Roman" w:hAnsi="Arial" w:cs="Arial"/>
          <w:bCs/>
          <w:color w:val="000000"/>
          <w:sz w:val="21"/>
          <w:lang w:val="uk-UA" w:eastAsia="ru-RU"/>
        </w:rPr>
        <w:t xml:space="preserve"> з ними, на практиці</w:t>
      </w:r>
      <w:r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  <w:t>.</w:t>
      </w:r>
    </w:p>
    <w:p w:rsidR="009F5589" w:rsidRDefault="009F5589" w:rsidP="009F5589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  <w:t>ХІД ЗАНЯТТЯ</w:t>
      </w:r>
    </w:p>
    <w:p w:rsidR="009F5589" w:rsidRPr="009F5589" w:rsidRDefault="009F5589" w:rsidP="009F5589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Словники </w:t>
      </w:r>
      <w:proofErr w:type="spellStart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іншомовних</w:t>
      </w:r>
      <w:proofErr w:type="spellEnd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слів</w:t>
      </w:r>
      <w:proofErr w:type="spellEnd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дають</w:t>
      </w:r>
      <w:proofErr w:type="spellEnd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таке</w:t>
      </w:r>
      <w:proofErr w:type="spellEnd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визначення</w:t>
      </w:r>
      <w:proofErr w:type="spellEnd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поняття</w:t>
      </w:r>
      <w:proofErr w:type="spellEnd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"</w:t>
      </w:r>
      <w:proofErr w:type="spellStart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мультимедіа</w:t>
      </w:r>
      <w:proofErr w:type="spellEnd"/>
      <w:r w:rsidRPr="009F5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":</w:t>
      </w:r>
    </w:p>
    <w:p w:rsidR="009F5589" w:rsidRPr="009F5589" w:rsidRDefault="009F5589" w:rsidP="009F5589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комп’ютерна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технологія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яка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дозволяє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гнучко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керувати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потоками </w:t>
      </w:r>
      <w:proofErr w:type="spellStart"/>
      <w:proofErr w:type="gram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ізноманітної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представленої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вигляді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графіків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музики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програми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комп’ютерні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засоби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використовують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цю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технологію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F5589" w:rsidRPr="009F5589" w:rsidRDefault="009F5589" w:rsidP="009F5589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ізноманітні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засоби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передавання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F5589" w:rsidRPr="009F5589" w:rsidRDefault="009F5589" w:rsidP="009F5589">
      <w:pPr>
        <w:spacing w:after="21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Причому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"мульти" – перша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частина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складних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слів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означа</w:t>
      </w:r>
      <w:proofErr w:type="gram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9F5589" w:rsidRPr="009F5589" w:rsidRDefault="009F5589" w:rsidP="009F5589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велику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кількість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дій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функцій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F5589" w:rsidRPr="009F5589" w:rsidRDefault="009F5589" w:rsidP="009F5589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множинність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багатократність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чого-небудь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F5589" w:rsidRPr="009F5589" w:rsidRDefault="009F5589" w:rsidP="009F5589">
      <w:pPr>
        <w:spacing w:after="21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англ.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medium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–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засіб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F5589" w:rsidRPr="009F5589" w:rsidRDefault="009F5589" w:rsidP="009F5589">
      <w:pPr>
        <w:spacing w:after="21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Отже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мультимедіа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комплекс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апаратних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програмних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засобів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дозволяють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користувачу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працювати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інтерактивному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режимі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ізнотипними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даними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організованими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вигляді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єдиного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інформаційного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середовища</w:t>
      </w:r>
      <w:proofErr w:type="spellEnd"/>
      <w:r w:rsidRPr="009F5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F5589" w:rsidRPr="009F5589" w:rsidRDefault="009F5589" w:rsidP="009F5589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proofErr w:type="spellStart"/>
      <w:proofErr w:type="gramStart"/>
      <w:r w:rsidRPr="009F5589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Мультиме́діа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(</w:t>
      </w:r>
      <w:hyperlink r:id="rId6" w:tooltip="Латинська мова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лат.</w:t>
        </w:r>
        <w:proofErr w:type="gramEnd"/>
      </w:hyperlink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r w:rsidRPr="009F5589">
        <w:rPr>
          <w:rFonts w:ascii="Helvetica" w:eastAsia="Times New Roman" w:hAnsi="Helvetica" w:cs="Helvetica"/>
          <w:i/>
          <w:iCs/>
          <w:color w:val="252525"/>
          <w:sz w:val="21"/>
          <w:szCs w:val="21"/>
          <w:lang w:val="la-Latn" w:eastAsia="ru-RU"/>
        </w:rPr>
        <w:t>Multum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+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r w:rsidRPr="009F5589">
        <w:rPr>
          <w:rFonts w:ascii="Helvetica" w:eastAsia="Times New Roman" w:hAnsi="Helvetica" w:cs="Helvetica"/>
          <w:i/>
          <w:iCs/>
          <w:color w:val="252525"/>
          <w:sz w:val="21"/>
          <w:szCs w:val="21"/>
          <w:lang w:val="la-Latn" w:eastAsia="ru-RU"/>
        </w:rPr>
        <w:t>Medium</w: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) —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комбінування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різних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форм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представлення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"http://uk.wikipedia.org/wiki/%D0%86%D0%BD%D1%84%D0%BE%D1%80%D0%BC%D0%B0%D1%86%D1%96%D1%8F" \o "Інформація"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на одному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носієві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наприклад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"http://uk.wikipedia.org/wiki/%D0%A2%D0%B5%D0%BA%D1%81%D1%82" \o "Текст"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текстової</w: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,</w:t>
      </w:r>
      <w:hyperlink r:id="rId7" w:tooltip="Звук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звукової</w:t>
        </w:r>
        <w:proofErr w:type="spellEnd"/>
      </w:hyperlink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графічної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або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останнім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часом все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частіше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 —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"http://uk.wikipedia.org/wiki/%D0%90%D0%BD%D1%96%D0%BC%D0%B0%D1%86%D1%96%D1%8F" \o "Анімація"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анімації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"http://uk.wikipedia.org/wiki/%D0%92%D1%96%D0%B4%D0%B5%D0%BE" \o "Відео"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відео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Характерна,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якщо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не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визначальна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особливість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мультимедійних</w:t>
      </w:r>
      <w:hyperlink r:id="rId8" w:tooltip="Веб-вузол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веб-вузлів</w:t>
        </w:r>
        <w:proofErr w:type="spellEnd"/>
      </w:hyperlink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компакт-дисків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 —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"http://uk.wikipedia.org/wiki/%D0%93%D1%96%D0%BF%D0%B5%D1%80%D0%BF%D0%BE%D1%81%D0%B8%D0%BB%D0%B0%D0%BD%D0%BD%D1%8F" \o "Гіперпосилання"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гіперпосилання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Поняття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що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означає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сполучення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звукових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текстових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цифрових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сигналів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також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нерухомих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рухомих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образів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Так,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мультимедійна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hyperlink r:id="rId9" w:tooltip="База даних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 xml:space="preserve">база </w:t>
        </w:r>
        <w:proofErr w:type="spellStart"/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даних</w:t>
        </w:r>
        <w:proofErr w:type="spellEnd"/>
      </w:hyperlink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буде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вміщувати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текстову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образну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,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"http://uk.wikipedia.org/wiki/%D0%92%D1%96%D0%B4%D0%B5%D0%BE%D0%BA%D0%BB%D1%96%D0%BF" \o "Відеокліп"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відеокліпи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таблиці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все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це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має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однаково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легкий доступ.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Мультимедійна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телекомунікаційна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послуга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дозволяє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користувачеві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посилати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одержувати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будь-яку</w:t>
      </w:r>
      <w:proofErr w:type="spellEnd"/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форму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взаємозамінну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за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бажанням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</w:t>
      </w:r>
    </w:p>
    <w:tbl>
      <w:tblPr>
        <w:tblpPr w:leftFromText="45" w:rightFromText="45" w:vertAnchor="text" w:tblpXSpec="right" w:tblpYSpec="center"/>
        <w:tblW w:w="175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20"/>
        <w:gridCol w:w="1320"/>
        <w:gridCol w:w="1602"/>
      </w:tblGrid>
      <w:tr w:rsidR="009F5589" w:rsidRPr="009F5589" w:rsidTr="009F5589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before="120" w:after="120" w:line="31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F5589"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  <w:t>Мультимед</w:t>
            </w:r>
            <w:proofErr w:type="gramEnd"/>
            <w:r w:rsidRPr="009F5589"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  <w:t>іа</w:t>
            </w:r>
            <w:proofErr w:type="spellEnd"/>
            <w:r w:rsidRPr="009F5589"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5589"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  <w:t>може</w:t>
            </w:r>
            <w:proofErr w:type="spellEnd"/>
            <w:r w:rsidRPr="009F5589"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  <w:t xml:space="preserve"> бути представлена у </w:t>
            </w:r>
            <w:proofErr w:type="spellStart"/>
            <w:r w:rsidRPr="009F5589"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  <w:t>вигляді</w:t>
            </w:r>
            <w:proofErr w:type="spellEnd"/>
            <w:r w:rsidRPr="009F5589"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5589"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  <w:t>основних</w:t>
            </w:r>
            <w:proofErr w:type="spellEnd"/>
            <w:r w:rsidRPr="009F5589"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5589"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  <w:t>складових</w:t>
            </w:r>
            <w:proofErr w:type="spellEnd"/>
            <w:r w:rsidRPr="009F5589">
              <w:rPr>
                <w:rFonts w:ascii="Helvetica" w:eastAsia="Times New Roman" w:hAnsi="Helvetica" w:cs="Helvetica"/>
                <w:b/>
                <w:bCs/>
                <w:color w:val="252525"/>
                <w:sz w:val="21"/>
                <w:szCs w:val="21"/>
                <w:lang w:eastAsia="ru-RU"/>
              </w:rPr>
              <w:t>:</w:t>
            </w:r>
          </w:p>
        </w:tc>
      </w:tr>
      <w:tr w:rsidR="009F5589" w:rsidRPr="009F5589" w:rsidTr="009F55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" name="Рисунок 1" descr="Crystal Clear action playlist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ystal Clear action playlist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2" descr="Crystal Clear app kaboodle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ystal Clear app kaboodle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" name="Рисунок 3" descr="Crystal 128 camera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ystal 128 camera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89" w:rsidRPr="009F5589" w:rsidTr="009F55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hyperlink r:id="rId16" w:tooltip="Текст" w:history="1">
              <w:r w:rsidRPr="009F5589">
                <w:rPr>
                  <w:rFonts w:ascii="Helvetica" w:eastAsia="Times New Roman" w:hAnsi="Helvetica" w:cs="Helvetica"/>
                  <w:color w:val="0B0080"/>
                  <w:sz w:val="21"/>
                  <w:u w:val="single"/>
                  <w:lang w:eastAsia="ru-RU"/>
                </w:rPr>
                <w:t>Текст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hyperlink r:id="rId17" w:tooltip="Аудіо" w:history="1">
              <w:proofErr w:type="spellStart"/>
              <w:proofErr w:type="gramStart"/>
              <w:r w:rsidRPr="009F5589">
                <w:rPr>
                  <w:rFonts w:ascii="Helvetica" w:eastAsia="Times New Roman" w:hAnsi="Helvetica" w:cs="Helvetica"/>
                  <w:color w:val="0B0080"/>
                  <w:sz w:val="21"/>
                  <w:u w:val="single"/>
                  <w:lang w:eastAsia="ru-RU"/>
                </w:rPr>
                <w:t>Ауд</w:t>
              </w:r>
              <w:proofErr w:type="gramEnd"/>
              <w:r w:rsidRPr="009F5589">
                <w:rPr>
                  <w:rFonts w:ascii="Helvetica" w:eastAsia="Times New Roman" w:hAnsi="Helvetica" w:cs="Helvetica"/>
                  <w:color w:val="0B0080"/>
                  <w:sz w:val="21"/>
                  <w:u w:val="single"/>
                  <w:lang w:eastAsia="ru-RU"/>
                </w:rPr>
                <w:t>іо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hyperlink r:id="rId18" w:tooltip="Зображення" w:history="1">
              <w:proofErr w:type="spellStart"/>
              <w:r w:rsidRPr="009F5589">
                <w:rPr>
                  <w:rFonts w:ascii="Helvetica" w:eastAsia="Times New Roman" w:hAnsi="Helvetica" w:cs="Helvetica"/>
                  <w:color w:val="0B0080"/>
                  <w:sz w:val="21"/>
                  <w:u w:val="single"/>
                  <w:lang w:eastAsia="ru-RU"/>
                </w:rPr>
                <w:t>Зображення</w:t>
              </w:r>
              <w:proofErr w:type="spellEnd"/>
            </w:hyperlink>
          </w:p>
        </w:tc>
      </w:tr>
      <w:tr w:rsidR="009F5589" w:rsidRPr="009F5589" w:rsidTr="009F55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Рисунок 4" descr="Crystal Clear app aktion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ystal Clear app aktion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5" name="Рисунок 5" descr="Crystal Clear app camera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ystal Clear app camera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6" name="Рисунок 6" descr="Crystal Clear app mous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ystal Clear app mous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89" w:rsidRPr="009F5589" w:rsidTr="009F55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hyperlink r:id="rId25" w:tooltip="Анімація" w:history="1">
              <w:proofErr w:type="spellStart"/>
              <w:r w:rsidRPr="009F5589">
                <w:rPr>
                  <w:rFonts w:ascii="Helvetica" w:eastAsia="Times New Roman" w:hAnsi="Helvetica" w:cs="Helvetica"/>
                  <w:color w:val="0B0080"/>
                  <w:sz w:val="21"/>
                  <w:u w:val="single"/>
                  <w:lang w:eastAsia="ru-RU"/>
                </w:rPr>
                <w:t>Анімація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hyperlink r:id="rId26" w:tooltip="Відео" w:history="1">
              <w:proofErr w:type="spellStart"/>
              <w:r w:rsidRPr="009F5589">
                <w:rPr>
                  <w:rFonts w:ascii="Helvetica" w:eastAsia="Times New Roman" w:hAnsi="Helvetica" w:cs="Helvetica"/>
                  <w:color w:val="0B0080"/>
                  <w:sz w:val="21"/>
                  <w:u w:val="single"/>
                  <w:lang w:eastAsia="ru-RU"/>
                </w:rPr>
                <w:t>Відео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hyperlink r:id="rId27" w:tooltip="Відеогра" w:history="1">
              <w:proofErr w:type="spellStart"/>
              <w:r w:rsidRPr="009F5589">
                <w:rPr>
                  <w:rFonts w:ascii="Helvetica" w:eastAsia="Times New Roman" w:hAnsi="Helvetica" w:cs="Helvetica"/>
                  <w:color w:val="0B0080"/>
                  <w:sz w:val="21"/>
                  <w:u w:val="single"/>
                  <w:lang w:eastAsia="ru-RU"/>
                </w:rPr>
                <w:t>Інтерактивність</w:t>
              </w:r>
              <w:proofErr w:type="spellEnd"/>
            </w:hyperlink>
          </w:p>
        </w:tc>
      </w:tr>
    </w:tbl>
    <w:p w:rsidR="009F5589" w:rsidRPr="009F5589" w:rsidRDefault="009F5589" w:rsidP="009F5589">
      <w:pPr>
        <w:shd w:val="clear" w:color="auto" w:fill="F9F9F9"/>
        <w:spacing w:before="240" w:after="6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proofErr w:type="spellStart"/>
      <w:r w:rsidRPr="009F55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Змі</w:t>
      </w:r>
      <w:proofErr w:type="gramStart"/>
      <w:r w:rsidRPr="009F55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ст</w:t>
      </w:r>
      <w:proofErr w:type="spellEnd"/>
      <w:proofErr w:type="gramEnd"/>
    </w:p>
    <w:p w:rsidR="009F5589" w:rsidRPr="009F5589" w:rsidRDefault="009F5589" w:rsidP="009F5589">
      <w:pPr>
        <w:shd w:val="clear" w:color="auto" w:fill="F9F9F9"/>
        <w:spacing w:before="100" w:beforeAutospacing="1" w:after="24" w:line="360" w:lineRule="atLeast"/>
        <w:ind w:left="-360"/>
        <w:rPr>
          <w:rFonts w:ascii="Helvetica" w:eastAsia="Times New Roman" w:hAnsi="Helvetica" w:cs="Helvetica"/>
          <w:color w:val="252525"/>
          <w:sz w:val="20"/>
          <w:szCs w:val="20"/>
          <w:lang w:eastAsia="ru-RU"/>
        </w:rPr>
      </w:pPr>
      <w:hyperlink r:id="rId28" w:anchor=".D0.9A.D0.BB.D0.B0.D1.81.D0.B8.D1.84.D1.96.D0.BA.D0.B0.D1.86.D1.96.D1.8F" w:history="1"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1 </w:t>
        </w:r>
        <w:proofErr w:type="spellStart"/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Класифікація</w:t>
        </w:r>
        <w:proofErr w:type="spellEnd"/>
      </w:hyperlink>
    </w:p>
    <w:p w:rsidR="009F5589" w:rsidRPr="009F5589" w:rsidRDefault="009F5589" w:rsidP="009F5589">
      <w:pPr>
        <w:shd w:val="clear" w:color="auto" w:fill="F9F9F9"/>
        <w:spacing w:before="100" w:beforeAutospacing="1" w:after="24" w:line="360" w:lineRule="atLeast"/>
        <w:ind w:left="-360"/>
        <w:rPr>
          <w:rFonts w:ascii="Helvetica" w:eastAsia="Times New Roman" w:hAnsi="Helvetica" w:cs="Helvetica"/>
          <w:color w:val="252525"/>
          <w:sz w:val="20"/>
          <w:szCs w:val="20"/>
          <w:lang w:eastAsia="ru-RU"/>
        </w:rPr>
      </w:pPr>
      <w:hyperlink r:id="rId29" w:anchor=".D0.9C.D0.BE.D0.B6.D0.BB.D0.B8.D0.B2.D0.BE.D1.81.D1.82.D1.96" w:history="1"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2 </w:t>
        </w:r>
        <w:proofErr w:type="spellStart"/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Можливості</w:t>
        </w:r>
        <w:proofErr w:type="spellEnd"/>
      </w:hyperlink>
    </w:p>
    <w:p w:rsidR="009F5589" w:rsidRPr="009F5589" w:rsidRDefault="009F5589" w:rsidP="009F5589">
      <w:pPr>
        <w:shd w:val="clear" w:color="auto" w:fill="F9F9F9"/>
        <w:spacing w:before="100" w:beforeAutospacing="1" w:after="24" w:line="360" w:lineRule="atLeast"/>
        <w:ind w:left="120"/>
        <w:rPr>
          <w:rFonts w:ascii="Helvetica" w:eastAsia="Times New Roman" w:hAnsi="Helvetica" w:cs="Helvetica"/>
          <w:color w:val="252525"/>
          <w:sz w:val="20"/>
          <w:szCs w:val="20"/>
          <w:lang w:eastAsia="ru-RU"/>
        </w:rPr>
      </w:pPr>
      <w:hyperlink r:id="rId30" w:anchor=".D0.86.D1.81.D1.82.D0.BE.D1.80.D0.B8.D1.87.D0.BD.D0.B0_.D0.B4.D0.BE.D0.B2.D1.96.D0.B4.D0.BA.D0.B0" w:history="1"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2.1 </w:t>
        </w:r>
        <w:proofErr w:type="spellStart"/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Історична</w:t>
        </w:r>
        <w:proofErr w:type="spellEnd"/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 xml:space="preserve"> </w:t>
        </w:r>
        <w:proofErr w:type="spellStart"/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довідка</w:t>
        </w:r>
        <w:proofErr w:type="spellEnd"/>
      </w:hyperlink>
    </w:p>
    <w:p w:rsidR="009F5589" w:rsidRPr="009F5589" w:rsidRDefault="009F5589" w:rsidP="009F5589">
      <w:pPr>
        <w:shd w:val="clear" w:color="auto" w:fill="F9F9F9"/>
        <w:spacing w:before="100" w:beforeAutospacing="1" w:after="24" w:line="360" w:lineRule="atLeast"/>
        <w:ind w:left="-360"/>
        <w:rPr>
          <w:rFonts w:ascii="Helvetica" w:eastAsia="Times New Roman" w:hAnsi="Helvetica" w:cs="Helvetica"/>
          <w:color w:val="252525"/>
          <w:sz w:val="20"/>
          <w:szCs w:val="20"/>
          <w:lang w:eastAsia="ru-RU"/>
        </w:rPr>
      </w:pPr>
      <w:hyperlink r:id="rId31" w:anchor=".D0.92.D0.B8.D0.BA.D0.BE.D1.80.D0.B8.D1.81.D1.82.D0.B0.D0.BD.D0.BD.D1.8F" w:history="1"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3 </w:t>
        </w:r>
        <w:proofErr w:type="spellStart"/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Використання</w:t>
        </w:r>
        <w:proofErr w:type="spellEnd"/>
      </w:hyperlink>
    </w:p>
    <w:p w:rsidR="009F5589" w:rsidRPr="009F5589" w:rsidRDefault="009F5589" w:rsidP="009F5589">
      <w:pPr>
        <w:shd w:val="clear" w:color="auto" w:fill="F9F9F9"/>
        <w:spacing w:before="100" w:beforeAutospacing="1" w:after="24" w:line="360" w:lineRule="atLeast"/>
        <w:ind w:left="120"/>
        <w:rPr>
          <w:rFonts w:ascii="Helvetica" w:eastAsia="Times New Roman" w:hAnsi="Helvetica" w:cs="Helvetica"/>
          <w:color w:val="252525"/>
          <w:sz w:val="20"/>
          <w:szCs w:val="20"/>
          <w:lang w:eastAsia="ru-RU"/>
        </w:rPr>
      </w:pPr>
      <w:hyperlink r:id="rId32" w:anchor=".D0.9E.D1.81.D0.B2.D1.96.D1.82.D0.B0" w:history="1"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3.1 </w:t>
        </w:r>
        <w:proofErr w:type="spellStart"/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Освіта</w:t>
        </w:r>
        <w:proofErr w:type="spellEnd"/>
      </w:hyperlink>
    </w:p>
    <w:p w:rsidR="009F5589" w:rsidRPr="009F5589" w:rsidRDefault="009F5589" w:rsidP="009F5589">
      <w:pPr>
        <w:shd w:val="clear" w:color="auto" w:fill="F9F9F9"/>
        <w:spacing w:before="100" w:beforeAutospacing="1" w:after="24" w:line="360" w:lineRule="atLeast"/>
        <w:ind w:left="-360"/>
        <w:rPr>
          <w:rFonts w:ascii="Helvetica" w:eastAsia="Times New Roman" w:hAnsi="Helvetica" w:cs="Helvetica"/>
          <w:color w:val="252525"/>
          <w:sz w:val="20"/>
          <w:szCs w:val="20"/>
          <w:lang w:eastAsia="ru-RU"/>
        </w:rPr>
      </w:pPr>
      <w:hyperlink r:id="rId33" w:anchor=".D0.94.D0.B8.D0.B2.D0.B8.D1.81.D1.8C_.D1.82.D0.B0.D0.BA.D0.BE.D0.B6" w:history="1"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4</w:t>
        </w:r>
        <w:proofErr w:type="gramStart"/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 Д</w:t>
        </w:r>
        <w:proofErr w:type="gramEnd"/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 xml:space="preserve">ивись </w:t>
        </w:r>
        <w:proofErr w:type="spellStart"/>
        <w:r w:rsidRPr="009F5589">
          <w:rPr>
            <w:rFonts w:ascii="Helvetica" w:eastAsia="Times New Roman" w:hAnsi="Helvetica" w:cs="Helvetica"/>
            <w:color w:val="0B0080"/>
            <w:sz w:val="20"/>
            <w:lang w:eastAsia="ru-RU"/>
          </w:rPr>
          <w:t>також</w:t>
        </w:r>
        <w:proofErr w:type="spellEnd"/>
      </w:hyperlink>
    </w:p>
    <w:p w:rsidR="009F5589" w:rsidRPr="009F5589" w:rsidRDefault="009F5589" w:rsidP="009F558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9F558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Класифікація</w:t>
      </w:r>
      <w:proofErr w:type="spellEnd"/>
    </w:p>
    <w:p w:rsidR="009F5589" w:rsidRPr="009F5589" w:rsidRDefault="009F5589" w:rsidP="009F5589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Мультимед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бути грубо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класифікована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як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лінійна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нелінійна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Аналогом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лінійного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способу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подання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бути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"http://uk.wikipedia.org/wiki/%D0%9A%D1%96%D0%BD%D0%BE" \o "Кіно"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proofErr w:type="gramStart"/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к</w:t>
      </w:r>
      <w:proofErr w:type="gramEnd"/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іно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Людина,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що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переглядає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даний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hyperlink r:id="rId34" w:tooltip="Документ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документ</w:t>
        </w:r>
      </w:hyperlink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жодним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чином не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вплинути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його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зміст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Нелінійний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спосіб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подання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дозволяє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людині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брати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участь 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поданні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"http://uk.wikipedia.org/wiki/%D0%86%D0%BD%D1%84%D0%BE%D1%80%D0%BC%D0%B0%D1%86%D1%96%D1%8F" \o "Інформація"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взаємодіючи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якимось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чином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засобом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відображення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мультимедійних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даних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Участь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людини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в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даному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процесі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також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називається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«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інтерактивністю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».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спосіб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взаємодії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людини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й</w:t>
      </w:r>
      <w:hyperlink r:id="rId35" w:tooltip="Комп'ютер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комп'ютера</w:t>
        </w:r>
        <w:proofErr w:type="spellEnd"/>
      </w:hyperlink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найбільш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повно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lastRenderedPageBreak/>
        <w:t xml:space="preserve">представлений 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категоріях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"http://uk.wikipedia.org/wiki/%D0%92%D1%96%D0%B4%D0%B5%D0%BE%D0%B3%D1%80%D0%B0" \o "Відеогра"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комп'ютерних</w:t>
      </w:r>
      <w:proofErr w:type="spellEnd"/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ігор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Також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нелінійний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спосіб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подання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даних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називається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«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гіпермедіа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».</w:t>
      </w:r>
    </w:p>
    <w:p w:rsidR="009F5589" w:rsidRPr="009F5589" w:rsidRDefault="009F5589" w:rsidP="009F5589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Як приклад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лінійного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нелінійного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способу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подання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розглядати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ситуацію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як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проведення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презентації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Якщо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презентація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була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записана на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пл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івку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показується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аудиторії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то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цей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спосіб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повідомлення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бути названий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лінійним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тому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що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глядачі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не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мають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можливості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впливати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доповідача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випадку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ж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живої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презентації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,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"http://uk.wikipedia.org/wiki/%D0%90%D1%83%D0%B4%D0%B8%D1%82%D0%BE%D1%80%D1%96%D1%8F" \o "Аудиторія"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аудиторія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має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можливість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задавати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доповідачеві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питання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взаємодіяти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ним в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інший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спосіб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що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дозволяє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доповідачеві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відходити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теми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презентації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наприклад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пояснюючи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деякі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терміни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або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більш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докладно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висвітлюючи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спірні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частини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доповіді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Таким чином, жива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презентація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бути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представлена, як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нелінійни</w:t>
      </w:r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(</w:t>
      </w:r>
      <w:proofErr w:type="spellStart"/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інтерактивний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)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спосіб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подачі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…</w:t>
      </w:r>
    </w:p>
    <w:p w:rsidR="009F5589" w:rsidRPr="009F5589" w:rsidRDefault="009F5589" w:rsidP="009F558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9F558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Можливості</w:t>
      </w:r>
      <w:proofErr w:type="spellEnd"/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0"/>
        <w:gridCol w:w="1200"/>
      </w:tblGrid>
      <w:tr w:rsidR="009F5589" w:rsidRPr="009F5589" w:rsidTr="009F55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7" name="Рисунок 7" descr="Crystal 128 yast CD-Rom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ystal 128 yast CD-Rom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8" name="Рисунок 8" descr="Crystal 128 kppp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ystal 128 kppp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89" w:rsidRPr="009F5589" w:rsidTr="009F55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9F5589"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  <w:t>Локальні</w:t>
            </w:r>
            <w:proofErr w:type="spellEnd"/>
            <w:r w:rsidRPr="009F5589"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  <w:br/>
            </w:r>
            <w:proofErr w:type="spellStart"/>
            <w:r w:rsidRPr="009F5589"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  <w:t>Записані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589" w:rsidRPr="009F5589" w:rsidRDefault="009F5589" w:rsidP="009F558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9F5589"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  <w:t>Онлайн</w:t>
            </w:r>
            <w:proofErr w:type="spellEnd"/>
            <w:r w:rsidRPr="009F5589"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  <w:br/>
            </w:r>
            <w:proofErr w:type="spellStart"/>
            <w:r w:rsidRPr="009F5589">
              <w:rPr>
                <w:rFonts w:ascii="Helvetica" w:eastAsia="Times New Roman" w:hAnsi="Helvetica" w:cs="Helvetica"/>
                <w:color w:val="252525"/>
                <w:sz w:val="21"/>
                <w:szCs w:val="21"/>
                <w:lang w:eastAsia="ru-RU"/>
              </w:rPr>
              <w:t>Потокові</w:t>
            </w:r>
            <w:proofErr w:type="spellEnd"/>
          </w:p>
        </w:tc>
      </w:tr>
    </w:tbl>
    <w:p w:rsidR="009F5589" w:rsidRPr="009F5589" w:rsidRDefault="009F5589" w:rsidP="009F5589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proofErr w:type="spellStart"/>
      <w:r w:rsidRPr="009F5589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Мультимедійні</w:t>
      </w:r>
      <w:proofErr w:type="spellEnd"/>
      <w:r w:rsidRPr="009F5589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презентації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можуть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бути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проведені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людиною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на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"http://uk.wikipedia.org/wiki/%D0%A1%D1%86%D0%B5%D0%BD%D0%B0" \o "Сцена"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сцені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показані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через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hyperlink r:id="rId40" w:tooltip="Проектор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проектор</w:t>
        </w:r>
      </w:hyperlink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або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ж на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іншому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локальному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пристрої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відтворення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Широкомовна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трансляція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презентації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бути як «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живий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», так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попередньо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записаною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Широкомовна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трансляція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або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запис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можуть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бути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засновані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аналогових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або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ж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електронних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технологіях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зберігання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передачі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Варто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відзначити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що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i/>
          <w:iCs/>
          <w:color w:val="252525"/>
          <w:sz w:val="21"/>
          <w:szCs w:val="21"/>
          <w:lang w:eastAsia="ru-RU"/>
        </w:rPr>
        <w:t>Мультимедіа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бути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або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завантажена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"http://uk.wikipedia.org/wiki/%D0%86%D0%BD%D1%82%D0%B5%D1%80%D0%BD%D0%B5%D1%82" \o "Інтернет"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інтернету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на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комп'ютер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користувача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відтворена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будь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яким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чином,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або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відтворена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за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допомогою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технологій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потокової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передачі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даних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</w:t>
      </w:r>
      <w:proofErr w:type="gramEnd"/>
    </w:p>
    <w:p w:rsidR="009F5589" w:rsidRPr="009F5589" w:rsidRDefault="009F5589" w:rsidP="009F5589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proofErr w:type="spellStart"/>
      <w:r w:rsidRPr="009F5589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Мультимедійні</w:t>
      </w:r>
      <w:proofErr w:type="spellEnd"/>
      <w:r w:rsidRPr="009F5589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ігри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 —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ігри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яких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гравець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взаємодіє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віртуальним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середовищем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побудованим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"http://uk.wikipedia.org/wiki/%D0%9A%D0%BE%D0%BC%D0%BF%27%D1%8E%D1%82%D0%B5%D1%80" \o "Комп'ютер"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комп'ютером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Стан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віртуального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середовища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передається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гравцеві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за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допомогою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ізних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способів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передачі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(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аудіальний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візуальний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тактильний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).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Наразі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вс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комп'ютерні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ігри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відносяться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до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мультімедийних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ігор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В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тип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ігор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грати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як в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поодинці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на </w:t>
      </w:r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локальному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комп'ютері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або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приставці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так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іншими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гравцями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через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локальну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або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глобальну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мережу.</w:t>
      </w:r>
    </w:p>
    <w:p w:rsidR="009F5589" w:rsidRPr="009F5589" w:rsidRDefault="009F5589" w:rsidP="009F5589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ізні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формати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Мультимедіа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даних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можливо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використати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для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спрощення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сприйняття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споживачем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Наприклад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надати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не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тільки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в текстовому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виді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але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й</w:t>
      </w:r>
      <w:proofErr w:type="spellEnd"/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проілюструвати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її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hyperlink r:id="rId41" w:tooltip="Звук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звуком</w:t>
        </w:r>
      </w:hyperlink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або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"http://uk.wikipedia.org/wiki/%D0%92%D1%96%D0%B4%D0%B5%D0%BE%D0%BA%D0%BB%D1%96%D0%BF" \o "Відеокліп"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відеокліпом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же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спосіб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сучасне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мистецтво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представити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повсякденні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речі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у новому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вигляді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</w:t>
      </w:r>
    </w:p>
    <w:p w:rsidR="009F5589" w:rsidRPr="009F5589" w:rsidRDefault="009F5589" w:rsidP="009F5589">
      <w:pPr>
        <w:shd w:val="clear" w:color="auto" w:fill="F9F9F9"/>
        <w:spacing w:after="0" w:line="315" w:lineRule="atLeast"/>
        <w:jc w:val="center"/>
        <w:rPr>
          <w:rFonts w:ascii="Helvetica" w:eastAsia="Times New Roman" w:hAnsi="Helvetica" w:cs="Helvetica"/>
          <w:color w:val="25252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1524000" cy="1019175"/>
            <wp:effectExtent l="19050" t="0" r="0" b="0"/>
            <wp:docPr id="9" name="Рисунок 9" descr="http://upload.wikimedia.org/wikipedia/commons/thumb/b/b4/Classical_spectacular_laser_effects.jpg/160px-Classical_spectacular_laser_effects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b/b4/Classical_spectacular_laser_effects.jpg/160px-Classical_spectacular_laser_effects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89" w:rsidRPr="009F5589" w:rsidRDefault="009F5589" w:rsidP="009F5589">
      <w:pPr>
        <w:shd w:val="clear" w:color="auto" w:fill="F9F9F9"/>
        <w:spacing w:after="0" w:line="336" w:lineRule="atLeast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B0080"/>
          <w:sz w:val="18"/>
          <w:szCs w:val="18"/>
          <w:lang w:eastAsia="ru-RU"/>
        </w:rPr>
        <w:drawing>
          <wp:inline distT="0" distB="0" distL="0" distR="0">
            <wp:extent cx="142875" cy="104775"/>
            <wp:effectExtent l="19050" t="0" r="9525" b="0"/>
            <wp:docPr id="10" name="Рисунок 10" descr="http://bits.wikimedia.org/static-1.23wmf19/skins/common/images/magnify-clip.png">
              <a:hlinkClick xmlns:a="http://schemas.openxmlformats.org/drawingml/2006/main" r:id="rId42" tooltip="&quot;Збільши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ts.wikimedia.org/static-1.23wmf19/skins/common/images/magnify-clip.png">
                      <a:hlinkClick r:id="rId42" tooltip="&quot;Збільши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89" w:rsidRPr="009F5589" w:rsidRDefault="009F5589" w:rsidP="009F5589">
      <w:pPr>
        <w:shd w:val="clear" w:color="auto" w:fill="F9F9F9"/>
        <w:spacing w:line="336" w:lineRule="atLeast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proofErr w:type="spellStart"/>
      <w:r w:rsidRPr="009F5589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Лазерне</w:t>
      </w:r>
      <w:proofErr w:type="spellEnd"/>
      <w:r w:rsidRPr="009F5589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 xml:space="preserve"> шоу — «</w:t>
      </w:r>
      <w:proofErr w:type="spellStart"/>
      <w:r w:rsidRPr="009F5589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живе</w:t>
      </w:r>
      <w:proofErr w:type="spellEnd"/>
      <w:r w:rsidRPr="009F5589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Мультимед</w:t>
      </w:r>
      <w:proofErr w:type="gramEnd"/>
      <w:r w:rsidRPr="009F5589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іа</w:t>
      </w:r>
      <w:proofErr w:type="spellEnd"/>
      <w:r w:rsidRPr="009F5589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представлення</w:t>
      </w:r>
      <w:proofErr w:type="spellEnd"/>
    </w:p>
    <w:p w:rsidR="009F5589" w:rsidRPr="009F5589" w:rsidRDefault="009F5589" w:rsidP="009F5589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ізні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форми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надання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уможливлюють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інтерактивну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взаємодію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споживача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інформацією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Онлайн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Мультимед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все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більшою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мірою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стає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об'єктно-орієнтованою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дозволяючи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споживачеві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працювати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над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інформацією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не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маючи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специфічних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знання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Наприклад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для того,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щоб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викласти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відео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на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"http://youtube.com/"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663366"/>
          <w:sz w:val="21"/>
          <w:u w:val="single"/>
          <w:lang w:eastAsia="ru-RU"/>
        </w:rPr>
        <w:t>YouTube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користувача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не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вимагаються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знання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техніки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редагування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відео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кодуванна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стиснення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чи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знань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про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будову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web-серверів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Користувач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просто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вибирає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локальний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файл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тисячі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інших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користувачів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ідеосервісу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мають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можливість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переглянути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новий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відеоролик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</w:t>
      </w:r>
    </w:p>
    <w:p w:rsidR="009F5589" w:rsidRPr="009F5589" w:rsidRDefault="009F5589" w:rsidP="009F5589">
      <w:pPr>
        <w:shd w:val="clear" w:color="auto" w:fill="FFFFFF"/>
        <w:spacing w:before="72"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proofErr w:type="spellStart"/>
      <w:r w:rsidRPr="009F5589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Історична</w:t>
      </w:r>
      <w:proofErr w:type="spellEnd"/>
      <w:r w:rsidRPr="009F5589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довідка</w:t>
      </w:r>
      <w:proofErr w:type="spellEnd"/>
    </w:p>
    <w:p w:rsidR="009F5589" w:rsidRPr="009F5589" w:rsidRDefault="009F5589" w:rsidP="009F5589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hyperlink r:id="rId45" w:tooltip="1965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1965</w:t>
        </w:r>
      </w:hyperlink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році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термін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Мульти-медиа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був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використаний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для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опису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Exploding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Plastic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Inevitable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 — шоу,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що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сполучило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в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собі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живу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рок-музику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кіно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експериментальні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св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ітлові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ефекти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нетрадиційне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мистецтво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</w:t>
      </w:r>
    </w:p>
    <w:p w:rsidR="009F5589" w:rsidRPr="009F5589" w:rsidRDefault="009F5589" w:rsidP="009F5589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lastRenderedPageBreak/>
        <w:t>Протягом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сорока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років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даний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термін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отримував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ізні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значення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Наприкінці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hyperlink r:id="rId46" w:tooltip="1970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1970</w:t>
        </w:r>
      </w:hyperlink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-х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років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цей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термін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позначав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презентації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складені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із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зображень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одержуваних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декількох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проекторів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синхронізованих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звуковою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доріжкою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 В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hyperlink r:id="rId47" w:tooltip="1990-ті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1990-х</w:t>
        </w:r>
      </w:hyperlink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цей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термін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набув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сучасного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значення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</w:t>
      </w:r>
    </w:p>
    <w:p w:rsidR="009F5589" w:rsidRPr="009F5589" w:rsidRDefault="009F5589" w:rsidP="009F558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9F558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Використання</w:t>
      </w:r>
      <w:proofErr w:type="spellEnd"/>
    </w:p>
    <w:p w:rsidR="009F5589" w:rsidRPr="009F5589" w:rsidRDefault="009F5589" w:rsidP="009F5589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Мультимедіа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знаходить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своє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застосування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в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ізних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областях,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включаючи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рекламу,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мистецтво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освіту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індустрію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розваг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техніку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медицину, математику,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бізнес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наукові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дослідження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просторово-часові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програми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</w:t>
      </w:r>
    </w:p>
    <w:p w:rsidR="009F5589" w:rsidRPr="009F5589" w:rsidRDefault="009F5589" w:rsidP="009F5589">
      <w:pPr>
        <w:shd w:val="clear" w:color="auto" w:fill="FFFFFF"/>
        <w:spacing w:before="72"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proofErr w:type="spellStart"/>
      <w:r w:rsidRPr="009F5589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Освіта</w:t>
      </w:r>
      <w:proofErr w:type="spellEnd"/>
    </w:p>
    <w:p w:rsidR="009F5589" w:rsidRPr="009F5589" w:rsidRDefault="009F5589" w:rsidP="009F5589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В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освіті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мультимед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використовується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для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створення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комп'ютерних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навчальних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курсів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(популярна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назва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"http://uk.wikipedia.org/wiki/E-learning" \o "E-learning"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E-learning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)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довідників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таких як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енциклопедії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збірники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hyperlink r:id="rId48" w:tooltip="E-learning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CBT</w:t>
        </w:r>
      </w:hyperlink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(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computer-based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training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)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дозволяє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користувачеві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пройти через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серію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презентацій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тематичного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тексту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пов'язаних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ним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ілюстрацій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у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ізних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форматах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подання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інформації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Edutainment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-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неофіційний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термін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використовуваний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щоб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об'єднати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освіту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розваги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особливо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мультимедійні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розваги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Теорія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навчання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за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останнє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десятиліття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була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значно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розвинена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зв'язку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появою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мультимедіа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Виділилося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кілька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напрямків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досл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іджень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як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теорія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"http://uk.wikipedia.org/wiki/%D0%9A%D0%BE%D0%B3%D0%BD%D1%96%D1%82%D0%B8%D0%B2%D0%BD%D0%B8%D0%B9_%D1%80%D0%BE%D0%B7%D0%B2%D0%B8%D1%82%D0%BE%D0%BA" \o "Когнітивний розвиток"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когнітивного</w:t>
      </w:r>
      <w:proofErr w:type="spellEnd"/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навантаження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,</w:t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"http://uk.wikipedia.org/wiki/%D0%9C%D1%83%D0%BB%D1%8C%D1%82%D0%B8%D0%BC%D0%B5%D0%B4%D1%96%D0%B9%D0%BD%D0%B5_%D0%BD%D0%B0%D0%B2%D1%87%D0%B0%D0%BD%D0%BD%D1%8F" \o "Мультимедійне навчання" </w:instrTex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мультимедійне</w:t>
      </w:r>
      <w:proofErr w:type="spellEnd"/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0B0080"/>
          <w:sz w:val="21"/>
          <w:u w:val="single"/>
          <w:lang w:eastAsia="ru-RU"/>
        </w:rPr>
        <w:t>навчання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та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інші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Можливості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для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навчання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виховання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майже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нескінченні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Ідея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медіа-</w:t>
      </w:r>
      <w:hyperlink r:id="rId49" w:tooltip="Конвергенція" w:history="1">
        <w:r w:rsidRPr="009F5589">
          <w:rPr>
            <w:rFonts w:ascii="Helvetica" w:eastAsia="Times New Roman" w:hAnsi="Helvetica" w:cs="Helvetica"/>
            <w:color w:val="0B0080"/>
            <w:sz w:val="21"/>
            <w:u w:val="single"/>
            <w:lang w:eastAsia="ru-RU"/>
          </w:rPr>
          <w:t>конвергенції</w:t>
        </w:r>
        <w:proofErr w:type="spellEnd"/>
      </w:hyperlink>
      <w:r w:rsidRPr="009F5589">
        <w:rPr>
          <w:rFonts w:ascii="Helvetica" w:eastAsia="Times New Roman" w:hAnsi="Helvetica" w:cs="Helvetica"/>
          <w:color w:val="252525"/>
          <w:sz w:val="21"/>
          <w:lang w:eastAsia="ru-RU"/>
        </w:rPr>
        <w:t> 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також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стає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одним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найважливіших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факторів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сфері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освіти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особливо у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сфері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вищої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освіти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Медіа-конвергенція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-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це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стр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імко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мінливий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навчальний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курс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дисциплін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які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викладаються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в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університетах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по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всьому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світу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Крім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того, вона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змінює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наявність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або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відсутність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такої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роботи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що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вимагає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цих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"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ідкованих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"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технологічних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навичок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.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Газетні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компанії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також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намагаються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охопити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новий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феномен шляхом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запровадження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його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практик у свою роботу. І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поки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одні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повільно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оговтуються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інші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великі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газети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як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The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New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York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Times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, USA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Today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The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Washington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Post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створюють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прецедент для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позиціонування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газетної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індустрії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в </w:t>
      </w:r>
      <w:proofErr w:type="spell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глобалізованому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св</w:t>
      </w:r>
      <w:proofErr w:type="gram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іті</w:t>
      </w:r>
      <w:proofErr w:type="spellEnd"/>
      <w:r w:rsidRPr="009F5589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</w:t>
      </w:r>
    </w:p>
    <w:p w:rsidR="00D70DF4" w:rsidRDefault="00D70DF4"/>
    <w:sectPr w:rsidR="00D70DF4" w:rsidSect="009F5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1D9"/>
    <w:multiLevelType w:val="multilevel"/>
    <w:tmpl w:val="89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73CD3"/>
    <w:multiLevelType w:val="multilevel"/>
    <w:tmpl w:val="13DE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91FB6"/>
    <w:multiLevelType w:val="multilevel"/>
    <w:tmpl w:val="8EA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589"/>
    <w:rsid w:val="009F5589"/>
    <w:rsid w:val="00D7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F4"/>
  </w:style>
  <w:style w:type="paragraph" w:styleId="2">
    <w:name w:val="heading 2"/>
    <w:basedOn w:val="a"/>
    <w:link w:val="20"/>
    <w:uiPriority w:val="9"/>
    <w:qFormat/>
    <w:rsid w:val="009F5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5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58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5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5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F5589"/>
  </w:style>
  <w:style w:type="character" w:styleId="a5">
    <w:name w:val="Hyperlink"/>
    <w:basedOn w:val="a0"/>
    <w:uiPriority w:val="99"/>
    <w:semiHidden/>
    <w:unhideWhenUsed/>
    <w:rsid w:val="009F5589"/>
    <w:rPr>
      <w:color w:val="0000FF"/>
      <w:u w:val="single"/>
    </w:rPr>
  </w:style>
  <w:style w:type="character" w:customStyle="1" w:styleId="toctoggle">
    <w:name w:val="toctoggle"/>
    <w:basedOn w:val="a0"/>
    <w:rsid w:val="009F5589"/>
  </w:style>
  <w:style w:type="character" w:customStyle="1" w:styleId="tocnumber">
    <w:name w:val="tocnumber"/>
    <w:basedOn w:val="a0"/>
    <w:rsid w:val="009F5589"/>
  </w:style>
  <w:style w:type="character" w:customStyle="1" w:styleId="toctext">
    <w:name w:val="toctext"/>
    <w:basedOn w:val="a0"/>
    <w:rsid w:val="009F5589"/>
  </w:style>
  <w:style w:type="character" w:customStyle="1" w:styleId="mw-headline">
    <w:name w:val="mw-headline"/>
    <w:basedOn w:val="a0"/>
    <w:rsid w:val="009F5589"/>
  </w:style>
  <w:style w:type="character" w:customStyle="1" w:styleId="mw-editsection">
    <w:name w:val="mw-editsection"/>
    <w:basedOn w:val="a0"/>
    <w:rsid w:val="009F5589"/>
  </w:style>
  <w:style w:type="character" w:customStyle="1" w:styleId="mw-editsection-bracket">
    <w:name w:val="mw-editsection-bracket"/>
    <w:basedOn w:val="a0"/>
    <w:rsid w:val="009F5589"/>
  </w:style>
  <w:style w:type="character" w:customStyle="1" w:styleId="mw-editsection-divider">
    <w:name w:val="mw-editsection-divider"/>
    <w:basedOn w:val="a0"/>
    <w:rsid w:val="009F5589"/>
  </w:style>
  <w:style w:type="paragraph" w:styleId="a6">
    <w:name w:val="Balloon Text"/>
    <w:basedOn w:val="a"/>
    <w:link w:val="a7"/>
    <w:uiPriority w:val="99"/>
    <w:semiHidden/>
    <w:unhideWhenUsed/>
    <w:rsid w:val="009F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657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293266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1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188650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uk.wikipedia.org/wiki/%D0%97%D0%BE%D0%B1%D1%80%D0%B0%D0%B6%D0%B5%D0%BD%D0%BD%D1%8F" TargetMode="External"/><Relationship Id="rId26" Type="http://schemas.openxmlformats.org/officeDocument/2006/relationships/hyperlink" Target="http://uk.wikipedia.org/wiki/%D0%92%D1%96%D0%B4%D0%B5%D0%BE" TargetMode="External"/><Relationship Id="rId39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uk.wikipedia.org/wiki/%D0%A4%D0%B0%D0%B9%D0%BB:Crystal_Clear_app_camera.png" TargetMode="External"/><Relationship Id="rId34" Type="http://schemas.openxmlformats.org/officeDocument/2006/relationships/hyperlink" Target="http://uk.wikipedia.org/wiki/%D0%94%D0%BE%D0%BA%D1%83%D0%BC%D0%B5%D0%BD%D1%82" TargetMode="External"/><Relationship Id="rId42" Type="http://schemas.openxmlformats.org/officeDocument/2006/relationships/hyperlink" Target="http://uk.wikipedia.org/wiki/%D0%A4%D0%B0%D0%B9%D0%BB:Classical_spectacular_laser_effects.jpg" TargetMode="External"/><Relationship Id="rId47" Type="http://schemas.openxmlformats.org/officeDocument/2006/relationships/hyperlink" Target="http://uk.wikipedia.org/wiki/1990-%D1%82%D1%9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uk.wikipedia.org/wiki/%D0%97%D0%B2%D1%83%D0%BA" TargetMode="External"/><Relationship Id="rId12" Type="http://schemas.openxmlformats.org/officeDocument/2006/relationships/hyperlink" Target="http://uk.wikipedia.org/wiki/%D0%A4%D0%B0%D0%B9%D0%BB:Crystal_Clear_app_kaboodle.png" TargetMode="External"/><Relationship Id="rId17" Type="http://schemas.openxmlformats.org/officeDocument/2006/relationships/hyperlink" Target="http://uk.wikipedia.org/wiki/%D0%90%D1%83%D0%B4%D1%96%D0%BE" TargetMode="External"/><Relationship Id="rId25" Type="http://schemas.openxmlformats.org/officeDocument/2006/relationships/hyperlink" Target="http://uk.wikipedia.org/wiki/%D0%90%D0%BD%D1%96%D0%BC%D0%B0%D1%86%D1%96%D1%8F" TargetMode="External"/><Relationship Id="rId33" Type="http://schemas.openxmlformats.org/officeDocument/2006/relationships/hyperlink" Target="http://uk.wikipedia.org/wiki/%CC%F3%EB%FC%F2%E8%EC%E5%E4%B3%E0" TargetMode="External"/><Relationship Id="rId38" Type="http://schemas.openxmlformats.org/officeDocument/2006/relationships/hyperlink" Target="http://uk.wikipedia.org/wiki/%D0%A4%D0%B0%D0%B9%D0%BB:Crystal_128_kppp.png" TargetMode="External"/><Relationship Id="rId46" Type="http://schemas.openxmlformats.org/officeDocument/2006/relationships/hyperlink" Target="http://uk.wikipedia.org/wiki/19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A2%D0%B5%D0%BA%D1%81%D1%82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uk.wikipedia.org/wiki/%CC%F3%EB%FC%F2%E8%EC%E5%E4%B3%E0" TargetMode="External"/><Relationship Id="rId41" Type="http://schemas.openxmlformats.org/officeDocument/2006/relationships/hyperlink" Target="http://uk.wikipedia.org/wiki/%D0%97%D0%B2%D1%83%D0%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B%D0%B0%D1%82%D0%B8%D0%BD%D1%81%D1%8C%D0%BA%D0%B0_%D0%BC%D0%BE%D0%B2%D0%B0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32" Type="http://schemas.openxmlformats.org/officeDocument/2006/relationships/hyperlink" Target="http://uk.wikipedia.org/wiki/%CC%F3%EB%FC%F2%E8%EC%E5%E4%B3%E0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://uk.wikipedia.org/wiki/%D0%9F%D1%80%D0%BE%D0%B5%D0%BA%D1%82%D0%BE%D1%80" TargetMode="External"/><Relationship Id="rId45" Type="http://schemas.openxmlformats.org/officeDocument/2006/relationships/hyperlink" Target="http://uk.wikipedia.org/wiki/196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uk.wikipedia.org/wiki/%D0%A4%D0%B0%D0%B9%D0%BB:Crystal_Clear_app_mouse.png" TargetMode="External"/><Relationship Id="rId28" Type="http://schemas.openxmlformats.org/officeDocument/2006/relationships/hyperlink" Target="http://uk.wikipedia.org/wiki/%CC%F3%EB%FC%F2%E8%EC%E5%E4%B3%E0" TargetMode="External"/><Relationship Id="rId36" Type="http://schemas.openxmlformats.org/officeDocument/2006/relationships/hyperlink" Target="http://uk.wikipedia.org/wiki/%D0%A4%D0%B0%D0%B9%D0%BB:Crystal_128_yast_CD-Rom.png" TargetMode="External"/><Relationship Id="rId49" Type="http://schemas.openxmlformats.org/officeDocument/2006/relationships/hyperlink" Target="http://uk.wikipedia.org/wiki/%D0%9A%D0%BE%D0%BD%D0%B2%D0%B5%D1%80%D0%B3%D0%B5%D0%BD%D1%86%D1%96%D1%8F" TargetMode="External"/><Relationship Id="rId10" Type="http://schemas.openxmlformats.org/officeDocument/2006/relationships/hyperlink" Target="http://uk.wikipedia.org/wiki/%D0%A4%D0%B0%D0%B9%D0%BB:Crystal_Clear_action_playlist.png" TargetMode="External"/><Relationship Id="rId19" Type="http://schemas.openxmlformats.org/officeDocument/2006/relationships/hyperlink" Target="http://uk.wikipedia.org/wiki/%D0%A4%D0%B0%D0%B9%D0%BB:Crystal_Clear_app_aktion.png" TargetMode="External"/><Relationship Id="rId31" Type="http://schemas.openxmlformats.org/officeDocument/2006/relationships/hyperlink" Target="http://uk.wikipedia.org/wiki/%CC%F3%EB%FC%F2%E8%EC%E5%E4%B3%E0" TargetMode="External"/><Relationship Id="rId44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1%D0%B0%D0%B7%D0%B0_%D0%B4%D0%B0%D0%BD%D0%B8%D1%85" TargetMode="External"/><Relationship Id="rId14" Type="http://schemas.openxmlformats.org/officeDocument/2006/relationships/hyperlink" Target="http://uk.wikipedia.org/wiki/%D0%A4%D0%B0%D0%B9%D0%BB:Crystal_128_camera.png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uk.wikipedia.org/wiki/%D0%92%D1%96%D0%B4%D0%B5%D0%BE%D0%B3%D1%80%D0%B0" TargetMode="External"/><Relationship Id="rId30" Type="http://schemas.openxmlformats.org/officeDocument/2006/relationships/hyperlink" Target="http://uk.wikipedia.org/wiki/%CC%F3%EB%FC%F2%E8%EC%E5%E4%B3%E0" TargetMode="External"/><Relationship Id="rId35" Type="http://schemas.openxmlformats.org/officeDocument/2006/relationships/hyperlink" Target="http://uk.wikipedia.org/wiki/%D0%9A%D0%BE%D0%BC%D0%BF%27%D1%8E%D1%82%D0%B5%D1%80" TargetMode="External"/><Relationship Id="rId43" Type="http://schemas.openxmlformats.org/officeDocument/2006/relationships/image" Target="media/image9.jpeg"/><Relationship Id="rId48" Type="http://schemas.openxmlformats.org/officeDocument/2006/relationships/hyperlink" Target="http://uk.wikipedia.org/wiki/E-learning" TargetMode="External"/><Relationship Id="rId8" Type="http://schemas.openxmlformats.org/officeDocument/2006/relationships/hyperlink" Target="http://uk.wikipedia.org/wiki/%D0%92%D0%B5%D0%B1-%D0%B2%D1%83%D0%B7%D0%BE%D0%BB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53CB-461B-47FA-8B43-89E25ACA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1778</Words>
  <Characters>10135</Characters>
  <Application>Microsoft Office Word</Application>
  <DocSecurity>0</DocSecurity>
  <Lines>84</Lines>
  <Paragraphs>23</Paragraphs>
  <ScaleCrop>false</ScaleCrop>
  <Company>Grizli777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2014-04-06T09:23:00Z</cp:lastPrinted>
  <dcterms:created xsi:type="dcterms:W3CDTF">2014-04-06T09:17:00Z</dcterms:created>
  <dcterms:modified xsi:type="dcterms:W3CDTF">2014-04-06T09:24:00Z</dcterms:modified>
</cp:coreProperties>
</file>